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表2</w:t>
      </w:r>
      <w:r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  北京市政府信息公开申请表</w:t>
      </w:r>
    </w:p>
    <w:p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（法</w:t>
      </w:r>
      <w:r>
        <w:rPr>
          <w:rFonts w:ascii="仿宋_GB2312" w:eastAsia="仿宋_GB2312" w:hAnsi="宋体"/>
          <w:color w:val="000000"/>
          <w:sz w:val="28"/>
          <w:szCs w:val="28"/>
        </w:rPr>
        <w:t>人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或者其他组织</w:t>
      </w:r>
      <w:r>
        <w:rPr>
          <w:rFonts w:ascii="仿宋_GB2312" w:eastAsia="仿宋_GB2312" w:hAnsi="宋体"/>
          <w:color w:val="000000"/>
          <w:sz w:val="28"/>
          <w:szCs w:val="28"/>
        </w:rPr>
        <w:t>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法定代表人身份证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代理人身份证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传真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网页申请</w:t>
            </w:r>
          </w:p>
        </w:tc>
      </w:tr>
      <w:tr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</w:tc>
      </w:tr>
      <w:tr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纸质文本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其他           </w:t>
            </w:r>
          </w:p>
        </w:tc>
      </w:tr>
      <w:tr>
        <w:trPr>
          <w:cantSplit/>
          <w:trHeight w:val="567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ascii="黑体" w:eastAsia="黑体" w:hint="eastAsia"/>
          <w:sz w:val="24"/>
        </w:rPr>
        <w:t>使用指南：</w:t>
      </w:r>
      <w:r>
        <w:rPr>
          <w:rFonts w:ascii="楷体_GB2312" w:eastAsia="楷体_GB2312" w:hint="eastAsia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ascii="楷体_GB2312" w:eastAsia="楷体_GB2312" w:hint="eastAsia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ascii="楷体_GB2312" w:eastAsia="楷体_GB2312" w:hint="eastAsia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ascii="楷体_GB2312" w:eastAsia="楷体_GB2312" w:hint="eastAsia"/>
          <w:sz w:val="24"/>
        </w:rPr>
        <w:t>条、第二十九条的规定向行政机关提出的申请行为。</w:t>
      </w: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Capinfo</dc:creator>
  <cp:lastModifiedBy>chenliwei</cp:lastModifiedBy>
  <cp:revision>2</cp:revision>
  <dcterms:created xsi:type="dcterms:W3CDTF">2019-05-13T03:21:00Z</dcterms:created>
  <dcterms:modified xsi:type="dcterms:W3CDTF">2019-05-14T06:59:00Z</dcterms:modified>
</cp:coreProperties>
</file>